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none" w:color="auto" w:sz="0"/>
          <w:left w:val="none" w:color="auto" w:sz="0"/>
          <w:bottom w:val="none" w:color="auto" w:sz="0"/>
          <w:right w:val="none" w:color="auto" w:sz="0"/>
          <w:insideH w:val="none" w:color="auto" w:sz="0"/>
          <w:insideV w:val="none" w:color="auto" w:sz="0"/>
        </w:tblBorders>
      </w:tblPr>
      <w:tblGrid>
        <w:gridCol w:w="10080"/>
      </w:tblGrid>
      <w:tr>
        <w:trPr>
          <w:cantSplit/>
          <w:trHeight w:val="12960" w:hRule="exact"/>
        </w:trPr>
        <w:tc>
          <w:tcPr>
            <w:tcW w:type="dxa" w:w="10080"/>
            <w:shd w:fill="0A145A" w:color="auto" w:val="clear"/>
            <w:tcMar>
              <w:top w:type="dxa" w:w="0"/>
              <w:left w:type="dxa" w:w="864"/>
              <w:bottom w:type="dxa" w:w="0"/>
              <w:right w:type="dxa" w:w="864"/>
            </w:tcMar>
            <w:vAlign w:val="top"/>
          </w:tcPr>
          <w:p>
            <w:pPr>
              <w:spacing w:after="0" w:before="864" w:line="240"/>
            </w:pPr>
            <w:r>
              <w:drawing>
                <wp:inline distT="0" distB="0" distL="0" distR="0">
                  <wp:extent cx="2762250" cy="457200"/>
                  <wp:effectExtent t="0" r="0" b="0" l="0"/>
                  <wp:docPr id="1" name="Nashville PBS logo" descr="Nashville PBS logo" title="Nashville 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0" cy="457200"/>
                          </a:xfrm>
                          <a:prstGeom prst="rect">
                            <a:avLst/>
                          </a:prstGeom>
                        </pic:spPr>
                      </pic:pic>
                    </a:graphicData>
                  </a:graphic>
                </wp:inline>
              </w:drawing>
            </w:r>
          </w:p>
          <w:p>
            <w:pPr>
              <w:pBdr>
                <w:bottom w:val="single" w:color="FFCF00" w:sz="18" w:space="1"/>
              </w:pBdr>
              <w:spacing w:after="200" w:before="3600" w:line="240"/>
              <w:ind w:right="6552"/>
            </w:pPr>
            <w:r>
              <w:rPr>
                <w:sz w:val="2"/>
                <w:szCs w:val="2"/>
              </w:rPr>
              <w:t xml:space="preserve"/>
            </w:r>
          </w:p>
          <w:p>
            <w:pPr>
              <w:pStyle w:val="CoverTitle"/>
            </w:pPr>
            <w:r>
              <w:t xml:space="preserve">Document Title in Title Case</w:t>
            </w:r>
          </w:p>
          <w:p>
            <w:pPr>
              <w:pStyle w:val="CoverSubtitle"/>
            </w:pPr>
            <w:r>
              <w:t xml:space="preserve">Subtitle in sentence case: what this document is and who it is for</w:t>
            </w:r>
          </w:p>
          <w:p>
            <w:pPr>
              <w:pStyle w:val="CoverText"/>
            </w:pPr>
            <w:r>
              <w:t xml:space="preserve">Month Year</w:t>
            </w:r>
          </w:p>
        </w:tc>
      </w:tr>
    </w:tbl>
    <w:p>
      <w:pPr>
        <w:spacing w:before="0" w:after="0" w:line="20" w:lineRule="exact"/>
        <w:rPr>
          <w:sz w:val="2"/>
          <w:szCs w:val="2"/>
        </w:rPr>
        <w:sectPr>
          <w:headerReference w:type="default" r:id="rId6"/>
          <w:footerReference w:type="default" r:id="rId7"/>
          <w:pgSz w:w="12240" w:h="15840" w:orient="portrait"/>
          <w:pgMar w:top="1080" w:right="1080" w:bottom="1080" w:left="1080" w:header="540" w:footer="540" w:gutter="0"/>
          <w:pgNumType/>
          <w:docGrid w:linePitch="360"/>
        </w:sectPr>
      </w:pPr>
    </w:p>
    <w:p>
      <w:pPr>
        <w:pStyle w:val="SectionBar"/>
      </w:pPr>
      <w:r>
        <w:t xml:space="preserve">Section Heading on a Yellow Bar</w:t>
      </w:r>
    </w:p>
    <w:p>
      <w:r>
        <w:t xml:space="preserve">This page shows the styles in the Styles pane. Apply them by name instead of formatting text by hand; the document stays consistent when every page uses the same names.</w:t>
      </w:r>
    </w:p>
    <w:p>
      <w:pPr>
        <w:pStyle w:val="Heading1"/>
      </w:pPr>
      <w:r>
        <w:t xml:space="preserve">Heading 1 Is PBS Blue</w:t>
      </w:r>
    </w:p>
    <w:p>
      <w:r>
        <w:t xml:space="preserve">Body text is Arial 12 pt on 1.5 line spacing, black, left-aligned and never justified. Twelve point is the floor for body copy in print. Title Case for the title and Heading 1; sentence case for everything below.</w:t>
      </w:r>
    </w:p>
    <w:p>
      <w:pPr>
        <w:pStyle w:val="Heading2"/>
      </w:pPr>
      <w:r>
        <w:t xml:space="preserve">Heading 2 is Navy, sentence case</w:t>
      </w:r>
    </w:p>
    <w:p>
      <w:r>
        <w:t xml:space="preserve">Emphasize a phrase with the </w:t>
      </w:r>
      <w:r>
        <w:rPr>
          <w:rStyle w:val="Marker"/>
        </w:rPr>
        <w:t xml:space="preserve">Marker</w:t>
      </w:r>
      <w:r>
        <w:t xml:space="preserve"> character style: bold Navy on the Yellow block, the document’s one accent.</w:t>
      </w:r>
    </w:p>
    <w:p>
      <w:pPr>
        <w:pStyle w:val="ListBullet"/>
        <w:numPr>
          <w:ilvl w:val="0"/>
          <w:numId w:val="2"/>
        </w:numPr>
      </w:pPr>
      <w:r>
        <w:t xml:space="preserve">Bulleted lists use a plain round bullet in PBS Blue.</w:t>
      </w:r>
    </w:p>
    <w:p>
      <w:pPr>
        <w:pStyle w:val="ListBullet"/>
        <w:numPr>
          <w:ilvl w:val="0"/>
          <w:numId w:val="2"/>
        </w:numPr>
      </w:pPr>
      <w:r>
        <w:t xml:space="preserve">Keep each item to one or two lines.</w:t>
      </w:r>
    </w:p>
    <w:p>
      <w:pPr>
        <w:pStyle w:val="ListNumber"/>
        <w:numPr>
          <w:ilvl w:val="0"/>
          <w:numId w:val="3"/>
        </w:numPr>
      </w:pPr>
      <w:r>
        <w:t xml:space="preserve">Numbered lists use plain numerals.</w:t>
      </w:r>
    </w:p>
    <w:p>
      <w:pPr>
        <w:pStyle w:val="ListNumber"/>
        <w:numPr>
          <w:ilvl w:val="0"/>
          <w:numId w:val="3"/>
        </w:numPr>
      </w:pPr>
      <w:r>
        <w:t xml:space="preserve">No decorative icons, drop shadows, text effects or clip art.</w:t>
      </w:r>
    </w:p>
    <w:p>
      <w:pPr>
        <w:pStyle w:val="Heading3"/>
      </w:pPr>
      <w:r>
        <w:t xml:space="preserve">Heading 3 is a minor heading at 12 pt</w:t>
      </w:r>
    </w:p>
    <w:p>
      <w:r>
        <w:t xml:space="preserve">Use it for run-in or minor headings inside a section.</w:t>
      </w:r>
    </w:p>
    <w:p>
      <w:pPr>
        <w:pStyle w:val="Callout"/>
      </w:pPr>
      <w:r>
        <w:rPr>
          <w:b/>
          <w:bCs/>
        </w:rPr>
        <w:t xml:space="preserve">Callout. </w:t>
      </w:r>
      <w:r>
        <w:t xml:space="preserve">A callout box holds a definition, a note or the key sentence of a section. It sits on Cloud with a PBS Blue rule at the left and keeps the body size.</w:t>
      </w:r>
    </w:p>
    <w:p>
      <w:pPr>
        <w:pStyle w:val="PullQuote"/>
      </w:pPr>
      <w:r>
        <w:t xml:space="preserve">“A pull quote sits in italic on the Yellow banner, with the name in bold below.”</w:t>
      </w:r>
    </w:p>
    <w:p>
      <w:pPr>
        <w:pStyle w:val="PullQuoteName"/>
      </w:pPr>
      <w:r>
        <w:t xml:space="preserve">Name Surname, Title</w:t>
      </w:r>
    </w:p>
    <w:p>
      <w:pPr>
        <w:pStyle w:val="Heading1"/>
        <w:pageBreakBefore/>
      </w:pPr>
      <w:r>
        <w:t xml:space="preserve">Tables and Figures</w:t>
      </w:r>
    </w:p>
    <w:p>
      <w:r>
        <w:t xml:space="preserve">Tables take the Nashville PBS Table style from the Table Design tab: a Navy header row, Fog zebra rows, hairline rules and no vertical rules. Cells are 10 pt; numbers align right.</w:t>
      </w:r>
    </w:p>
    <w:tbl>
      <w:tblPr>
        <w:tblStyle w:val="NashvillePBSTable"/>
        <w:tblW w:type="dxa" w:w="10080"/>
        <w:tblBorders>
          <w:top w:val="single" w:color="C3C7D9" w:sz="4"/>
          <w:left w:val="none" w:color="auto" w:sz="0"/>
          <w:bottom w:val="single" w:color="C3C7D9" w:sz="4"/>
          <w:right w:val="none" w:color="auto" w:sz="0"/>
          <w:insideH w:val="single" w:color="C3C7D9" w:sz="4"/>
          <w:insideV w:val="none" w:color="auto" w:sz="0"/>
        </w:tblBorders>
        <w:tblLook w:val="04A0" w:firstRow="1" w:lastRow="0" w:firstColumn="0" w:lastColumn="0" w:noHBand="0" w:noVBand="1"/>
      </w:tblPr>
      <w:tblGrid>
        <w:gridCol w:w="4320"/>
        <w:gridCol w:w="1920"/>
        <w:gridCol w:w="1920"/>
        <w:gridCol w:w="1920"/>
      </w:tblGrid>
      <w:tr>
        <w:trPr>
          <w:cantSplit/>
          <w:tblHeader/>
        </w:trPr>
        <w:tc>
          <w:tcPr>
            <w:tcW w:type="dxa" w:w="4320"/>
            <w:tcBorders>
              <w:top w:val="single" w:color="C3C7D9" w:sz="4"/>
              <w:left w:val="none" w:color="auto" w:sz="0"/>
              <w:bottom w:val="single" w:color="C3C7D9" w:sz="4"/>
              <w:right w:val="none" w:color="auto" w:sz="0"/>
            </w:tcBorders>
            <w:shd w:fill="0A145A" w:color="auto" w:val="clear"/>
            <w:tcMar>
              <w:top w:type="dxa" w:w="60"/>
              <w:left w:type="dxa" w:w="115"/>
              <w:bottom w:type="dxa" w:w="60"/>
              <w:right w:type="dxa" w:w="115"/>
            </w:tcMar>
          </w:tcPr>
          <w:p>
            <w:pPr>
              <w:pStyle w:val="TableText"/>
              <w:jc w:val="left"/>
            </w:pPr>
            <w:r>
              <w:rPr>
                <w:b/>
                <w:bCs/>
                <w:color w:val="FFFFFF"/>
              </w:rPr>
              <w:t xml:space="preserve">Measure</w:t>
            </w:r>
          </w:p>
        </w:tc>
        <w:tc>
          <w:tcPr>
            <w:tcW w:type="dxa" w:w="1920"/>
            <w:tcBorders>
              <w:top w:val="single" w:color="C3C7D9" w:sz="4"/>
              <w:left w:val="none" w:color="auto" w:sz="0"/>
              <w:bottom w:val="single" w:color="C3C7D9" w:sz="4"/>
              <w:right w:val="none" w:color="auto" w:sz="0"/>
            </w:tcBorders>
            <w:shd w:fill="0A145A" w:color="auto" w:val="clear"/>
            <w:tcMar>
              <w:top w:type="dxa" w:w="60"/>
              <w:left w:type="dxa" w:w="115"/>
              <w:bottom w:type="dxa" w:w="60"/>
              <w:right w:type="dxa" w:w="115"/>
            </w:tcMar>
          </w:tcPr>
          <w:p>
            <w:pPr>
              <w:pStyle w:val="TableText"/>
              <w:jc w:val="right"/>
            </w:pPr>
            <w:r>
              <w:rPr>
                <w:b/>
                <w:bCs/>
                <w:color w:val="FFFFFF"/>
              </w:rPr>
              <w:t xml:space="preserve">Baseline</w:t>
            </w:r>
          </w:p>
        </w:tc>
        <w:tc>
          <w:tcPr>
            <w:tcW w:type="dxa" w:w="1920"/>
            <w:tcBorders>
              <w:top w:val="single" w:color="C3C7D9" w:sz="4"/>
              <w:left w:val="none" w:color="auto" w:sz="0"/>
              <w:bottom w:val="single" w:color="C3C7D9" w:sz="4"/>
              <w:right w:val="none" w:color="auto" w:sz="0"/>
            </w:tcBorders>
            <w:shd w:fill="0A145A" w:color="auto" w:val="clear"/>
            <w:tcMar>
              <w:top w:type="dxa" w:w="60"/>
              <w:left w:type="dxa" w:w="115"/>
              <w:bottom w:type="dxa" w:w="60"/>
              <w:right w:type="dxa" w:w="115"/>
            </w:tcMar>
          </w:tcPr>
          <w:p>
            <w:pPr>
              <w:pStyle w:val="TableText"/>
              <w:jc w:val="right"/>
            </w:pPr>
            <w:r>
              <w:rPr>
                <w:b/>
                <w:bCs/>
                <w:color w:val="FFFFFF"/>
              </w:rPr>
              <w:t xml:space="preserve">Target</w:t>
            </w:r>
          </w:p>
        </w:tc>
        <w:tc>
          <w:tcPr>
            <w:tcW w:type="dxa" w:w="1920"/>
            <w:tcBorders>
              <w:top w:val="single" w:color="C3C7D9" w:sz="4"/>
              <w:left w:val="none" w:color="auto" w:sz="0"/>
              <w:bottom w:val="single" w:color="C3C7D9" w:sz="4"/>
              <w:right w:val="none" w:color="auto" w:sz="0"/>
            </w:tcBorders>
            <w:shd w:fill="0A145A" w:color="auto" w:val="clear"/>
            <w:tcMar>
              <w:top w:type="dxa" w:w="60"/>
              <w:left w:type="dxa" w:w="115"/>
              <w:bottom w:type="dxa" w:w="60"/>
              <w:right w:type="dxa" w:w="115"/>
            </w:tcMar>
          </w:tcPr>
          <w:p>
            <w:pPr>
              <w:pStyle w:val="TableText"/>
              <w:jc w:val="right"/>
            </w:pPr>
            <w:r>
              <w:rPr>
                <w:b/>
                <w:bCs/>
                <w:color w:val="FFFFFF"/>
              </w:rPr>
              <w:t xml:space="preserve">Change</w:t>
            </w:r>
          </w:p>
        </w:tc>
      </w:tr>
      <w:tr>
        <w:trPr>
          <w:cantSplit/>
        </w:trPr>
        <w:tc>
          <w:tcPr>
            <w:tcW w:type="dxa" w:w="4320"/>
            <w:tcBorders>
              <w:top w:val="single" w:color="C3C7D9" w:sz="4"/>
              <w:left w:val="none" w:color="auto" w:sz="0"/>
              <w:bottom w:val="single" w:color="C3C7D9" w:sz="4"/>
              <w:right w:val="none" w:color="auto" w:sz="0"/>
            </w:tcBorders>
            <w:shd w:fill="EEF0F5" w:color="auto" w:val="clear"/>
            <w:tcMar>
              <w:top w:type="dxa" w:w="60"/>
              <w:left w:type="dxa" w:w="115"/>
              <w:bottom w:type="dxa" w:w="60"/>
              <w:right w:type="dxa" w:w="115"/>
            </w:tcMar>
          </w:tcPr>
          <w:p>
            <w:pPr>
              <w:pStyle w:val="TableText"/>
              <w:jc w:val="left"/>
            </w:pPr>
            <w:r>
              <w:rPr>
                <w:b w:val="false"/>
                <w:bCs w:val="false"/>
                <w:color w:val="000000"/>
              </w:rPr>
              <w:t xml:space="preserve">Measure A (for example, weekly reach)</w:t>
            </w:r>
          </w:p>
        </w:tc>
        <w:tc>
          <w:tcPr>
            <w:tcW w:type="dxa" w:w="1920"/>
            <w:tcBorders>
              <w:top w:val="single" w:color="C3C7D9" w:sz="4"/>
              <w:left w:val="none" w:color="auto" w:sz="0"/>
              <w:bottom w:val="single" w:color="C3C7D9" w:sz="4"/>
              <w:right w:val="none" w:color="auto" w:sz="0"/>
            </w:tcBorders>
            <w:shd w:fill="EEF0F5" w:color="auto" w:val="clear"/>
            <w:tcMar>
              <w:top w:type="dxa" w:w="60"/>
              <w:left w:type="dxa" w:w="115"/>
              <w:bottom w:type="dxa" w:w="60"/>
              <w:right w:type="dxa" w:w="115"/>
            </w:tcMar>
          </w:tcPr>
          <w:p>
            <w:pPr>
              <w:pStyle w:val="TableText"/>
              <w:jc w:val="right"/>
            </w:pPr>
            <w:r>
              <w:rPr>
                <w:b w:val="false"/>
                <w:bCs w:val="false"/>
                <w:color w:val="000000"/>
              </w:rPr>
              <w:t xml:space="preserve">[baseline]</w:t>
            </w:r>
          </w:p>
        </w:tc>
        <w:tc>
          <w:tcPr>
            <w:tcW w:type="dxa" w:w="1920"/>
            <w:tcBorders>
              <w:top w:val="single" w:color="C3C7D9" w:sz="4"/>
              <w:left w:val="none" w:color="auto" w:sz="0"/>
              <w:bottom w:val="single" w:color="C3C7D9" w:sz="4"/>
              <w:right w:val="none" w:color="auto" w:sz="0"/>
            </w:tcBorders>
            <w:shd w:fill="EEF0F5" w:color="auto" w:val="clear"/>
            <w:tcMar>
              <w:top w:type="dxa" w:w="60"/>
              <w:left w:type="dxa" w:w="115"/>
              <w:bottom w:type="dxa" w:w="60"/>
              <w:right w:type="dxa" w:w="115"/>
            </w:tcMar>
          </w:tcPr>
          <w:p>
            <w:pPr>
              <w:pStyle w:val="TableText"/>
              <w:jc w:val="right"/>
            </w:pPr>
            <w:r>
              <w:rPr>
                <w:b w:val="false"/>
                <w:bCs w:val="false"/>
                <w:color w:val="000000"/>
              </w:rPr>
              <w:t xml:space="preserve">[target]</w:t>
            </w:r>
          </w:p>
        </w:tc>
        <w:tc>
          <w:tcPr>
            <w:tcW w:type="dxa" w:w="1920"/>
            <w:tcBorders>
              <w:top w:val="single" w:color="C3C7D9" w:sz="4"/>
              <w:left w:val="none" w:color="auto" w:sz="0"/>
              <w:bottom w:val="single" w:color="C3C7D9" w:sz="4"/>
              <w:right w:val="none" w:color="auto" w:sz="0"/>
            </w:tcBorders>
            <w:shd w:fill="EEF0F5" w:color="auto" w:val="clear"/>
            <w:tcMar>
              <w:top w:type="dxa" w:w="60"/>
              <w:left w:type="dxa" w:w="115"/>
              <w:bottom w:type="dxa" w:w="60"/>
              <w:right w:type="dxa" w:w="115"/>
            </w:tcMar>
          </w:tcPr>
          <w:p>
            <w:pPr>
              <w:pStyle w:val="TableText"/>
              <w:jc w:val="right"/>
            </w:pPr>
            <w:r>
              <w:rPr>
                <w:b w:val="false"/>
                <w:bCs w:val="false"/>
                <w:color w:val="000000"/>
              </w:rPr>
              <w:t xml:space="preserve">[change]</w:t>
            </w:r>
          </w:p>
        </w:tc>
      </w:tr>
      <w:tr>
        <w:trPr>
          <w:cantSplit/>
        </w:trPr>
        <w:tc>
          <w:tcPr>
            <w:tcW w:type="dxa" w:w="4320"/>
            <w:tcBorders>
              <w:top w:val="single" w:color="C3C7D9" w:sz="4"/>
              <w:left w:val="none" w:color="auto" w:sz="0"/>
              <w:bottom w:val="single" w:color="C3C7D9" w:sz="4"/>
              <w:right w:val="none" w:color="auto" w:sz="0"/>
            </w:tcBorders>
            <w:tcMar>
              <w:top w:type="dxa" w:w="60"/>
              <w:left w:type="dxa" w:w="115"/>
              <w:bottom w:type="dxa" w:w="60"/>
              <w:right w:type="dxa" w:w="115"/>
            </w:tcMar>
          </w:tcPr>
          <w:p>
            <w:pPr>
              <w:pStyle w:val="TableText"/>
              <w:jc w:val="left"/>
            </w:pPr>
            <w:r>
              <w:rPr>
                <w:b w:val="false"/>
                <w:bCs w:val="false"/>
                <w:color w:val="000000"/>
              </w:rPr>
              <w:t xml:space="preserve">Measure B</w:t>
            </w:r>
          </w:p>
        </w:tc>
        <w:tc>
          <w:tcPr>
            <w:tcW w:type="dxa" w:w="1920"/>
            <w:tcBorders>
              <w:top w:val="single" w:color="C3C7D9" w:sz="4"/>
              <w:left w:val="none" w:color="auto" w:sz="0"/>
              <w:bottom w:val="single" w:color="C3C7D9" w:sz="4"/>
              <w:right w:val="none" w:color="auto" w:sz="0"/>
            </w:tcBorders>
            <w:tcMar>
              <w:top w:type="dxa" w:w="60"/>
              <w:left w:type="dxa" w:w="115"/>
              <w:bottom w:type="dxa" w:w="60"/>
              <w:right w:type="dxa" w:w="115"/>
            </w:tcMar>
          </w:tcPr>
          <w:p>
            <w:pPr>
              <w:pStyle w:val="TableText"/>
              <w:jc w:val="right"/>
            </w:pPr>
            <w:r>
              <w:rPr>
                <w:b w:val="false"/>
                <w:bCs w:val="false"/>
                <w:color w:val="000000"/>
              </w:rPr>
              <w:t xml:space="preserve">[baseline]</w:t>
            </w:r>
          </w:p>
        </w:tc>
        <w:tc>
          <w:tcPr>
            <w:tcW w:type="dxa" w:w="1920"/>
            <w:tcBorders>
              <w:top w:val="single" w:color="C3C7D9" w:sz="4"/>
              <w:left w:val="none" w:color="auto" w:sz="0"/>
              <w:bottom w:val="single" w:color="C3C7D9" w:sz="4"/>
              <w:right w:val="none" w:color="auto" w:sz="0"/>
            </w:tcBorders>
            <w:tcMar>
              <w:top w:type="dxa" w:w="60"/>
              <w:left w:type="dxa" w:w="115"/>
              <w:bottom w:type="dxa" w:w="60"/>
              <w:right w:type="dxa" w:w="115"/>
            </w:tcMar>
          </w:tcPr>
          <w:p>
            <w:pPr>
              <w:pStyle w:val="TableText"/>
              <w:jc w:val="right"/>
            </w:pPr>
            <w:r>
              <w:rPr>
                <w:b w:val="false"/>
                <w:bCs w:val="false"/>
                <w:color w:val="000000"/>
              </w:rPr>
              <w:t xml:space="preserve">[target]</w:t>
            </w:r>
          </w:p>
        </w:tc>
        <w:tc>
          <w:tcPr>
            <w:tcW w:type="dxa" w:w="1920"/>
            <w:tcBorders>
              <w:top w:val="single" w:color="C3C7D9" w:sz="4"/>
              <w:left w:val="none" w:color="auto" w:sz="0"/>
              <w:bottom w:val="single" w:color="C3C7D9" w:sz="4"/>
              <w:right w:val="none" w:color="auto" w:sz="0"/>
            </w:tcBorders>
            <w:tcMar>
              <w:top w:type="dxa" w:w="60"/>
              <w:left w:type="dxa" w:w="115"/>
              <w:bottom w:type="dxa" w:w="60"/>
              <w:right w:type="dxa" w:w="115"/>
            </w:tcMar>
          </w:tcPr>
          <w:p>
            <w:pPr>
              <w:pStyle w:val="TableText"/>
              <w:jc w:val="right"/>
            </w:pPr>
            <w:r>
              <w:rPr>
                <w:b w:val="false"/>
                <w:bCs w:val="false"/>
                <w:color w:val="000000"/>
              </w:rPr>
              <w:t xml:space="preserve">[change]</w:t>
            </w:r>
          </w:p>
        </w:tc>
      </w:tr>
      <w:tr>
        <w:trPr>
          <w:cantSplit/>
        </w:trPr>
        <w:tc>
          <w:tcPr>
            <w:tcW w:type="dxa" w:w="4320"/>
            <w:tcBorders>
              <w:top w:val="single" w:color="C3C7D9" w:sz="4"/>
              <w:left w:val="none" w:color="auto" w:sz="0"/>
              <w:bottom w:val="single" w:color="C3C7D9" w:sz="4"/>
              <w:right w:val="none" w:color="auto" w:sz="0"/>
            </w:tcBorders>
            <w:shd w:fill="EEF0F5" w:color="auto" w:val="clear"/>
            <w:tcMar>
              <w:top w:type="dxa" w:w="60"/>
              <w:left w:type="dxa" w:w="115"/>
              <w:bottom w:type="dxa" w:w="60"/>
              <w:right w:type="dxa" w:w="115"/>
            </w:tcMar>
          </w:tcPr>
          <w:p>
            <w:pPr>
              <w:pStyle w:val="TableText"/>
              <w:jc w:val="left"/>
            </w:pPr>
            <w:r>
              <w:rPr>
                <w:b w:val="false"/>
                <w:bCs w:val="false"/>
                <w:color w:val="000000"/>
              </w:rPr>
              <w:t xml:space="preserve">Measure C</w:t>
            </w:r>
          </w:p>
        </w:tc>
        <w:tc>
          <w:tcPr>
            <w:tcW w:type="dxa" w:w="1920"/>
            <w:tcBorders>
              <w:top w:val="single" w:color="C3C7D9" w:sz="4"/>
              <w:left w:val="none" w:color="auto" w:sz="0"/>
              <w:bottom w:val="single" w:color="C3C7D9" w:sz="4"/>
              <w:right w:val="none" w:color="auto" w:sz="0"/>
            </w:tcBorders>
            <w:shd w:fill="EEF0F5" w:color="auto" w:val="clear"/>
            <w:tcMar>
              <w:top w:type="dxa" w:w="60"/>
              <w:left w:type="dxa" w:w="115"/>
              <w:bottom w:type="dxa" w:w="60"/>
              <w:right w:type="dxa" w:w="115"/>
            </w:tcMar>
          </w:tcPr>
          <w:p>
            <w:pPr>
              <w:pStyle w:val="TableText"/>
              <w:jc w:val="right"/>
            </w:pPr>
            <w:r>
              <w:rPr>
                <w:b w:val="false"/>
                <w:bCs w:val="false"/>
                <w:color w:val="000000"/>
              </w:rPr>
              <w:t xml:space="preserve">[baseline]</w:t>
            </w:r>
          </w:p>
        </w:tc>
        <w:tc>
          <w:tcPr>
            <w:tcW w:type="dxa" w:w="1920"/>
            <w:tcBorders>
              <w:top w:val="single" w:color="C3C7D9" w:sz="4"/>
              <w:left w:val="none" w:color="auto" w:sz="0"/>
              <w:bottom w:val="single" w:color="C3C7D9" w:sz="4"/>
              <w:right w:val="none" w:color="auto" w:sz="0"/>
            </w:tcBorders>
            <w:shd w:fill="EEF0F5" w:color="auto" w:val="clear"/>
            <w:tcMar>
              <w:top w:type="dxa" w:w="60"/>
              <w:left w:type="dxa" w:w="115"/>
              <w:bottom w:type="dxa" w:w="60"/>
              <w:right w:type="dxa" w:w="115"/>
            </w:tcMar>
          </w:tcPr>
          <w:p>
            <w:pPr>
              <w:pStyle w:val="TableText"/>
              <w:jc w:val="right"/>
            </w:pPr>
            <w:r>
              <w:rPr>
                <w:b w:val="false"/>
                <w:bCs w:val="false"/>
                <w:color w:val="000000"/>
              </w:rPr>
              <w:t xml:space="preserve">[target]</w:t>
            </w:r>
          </w:p>
        </w:tc>
        <w:tc>
          <w:tcPr>
            <w:tcW w:type="dxa" w:w="1920"/>
            <w:tcBorders>
              <w:top w:val="single" w:color="C3C7D9" w:sz="4"/>
              <w:left w:val="none" w:color="auto" w:sz="0"/>
              <w:bottom w:val="single" w:color="C3C7D9" w:sz="4"/>
              <w:right w:val="none" w:color="auto" w:sz="0"/>
            </w:tcBorders>
            <w:shd w:fill="EEF0F5" w:color="auto" w:val="clear"/>
            <w:tcMar>
              <w:top w:type="dxa" w:w="60"/>
              <w:left w:type="dxa" w:w="115"/>
              <w:bottom w:type="dxa" w:w="60"/>
              <w:right w:type="dxa" w:w="115"/>
            </w:tcMar>
          </w:tcPr>
          <w:p>
            <w:pPr>
              <w:pStyle w:val="TableText"/>
              <w:jc w:val="right"/>
            </w:pPr>
            <w:r>
              <w:rPr>
                <w:b w:val="false"/>
                <w:bCs w:val="false"/>
                <w:color w:val="000000"/>
              </w:rPr>
              <w:t xml:space="preserve">[change]</w:t>
            </w:r>
          </w:p>
        </w:tc>
      </w:tr>
      <w:tr>
        <w:trPr>
          <w:cantSplit/>
        </w:trPr>
        <w:tc>
          <w:tcPr>
            <w:tcW w:type="dxa" w:w="4320"/>
            <w:tcBorders>
              <w:top w:val="single" w:color="C3C7D9" w:sz="4"/>
              <w:left w:val="none" w:color="auto" w:sz="0"/>
              <w:bottom w:val="single" w:color="C3C7D9" w:sz="4"/>
              <w:right w:val="none" w:color="auto" w:sz="0"/>
            </w:tcBorders>
            <w:tcMar>
              <w:top w:type="dxa" w:w="60"/>
              <w:left w:type="dxa" w:w="115"/>
              <w:bottom w:type="dxa" w:w="60"/>
              <w:right w:type="dxa" w:w="115"/>
            </w:tcMar>
          </w:tcPr>
          <w:p>
            <w:pPr>
              <w:pStyle w:val="TableText"/>
              <w:jc w:val="left"/>
            </w:pPr>
            <w:r>
              <w:rPr>
                <w:b w:val="false"/>
                <w:bCs w:val="false"/>
                <w:color w:val="000000"/>
              </w:rPr>
              <w:t xml:space="preserve">Measure D</w:t>
            </w:r>
          </w:p>
        </w:tc>
        <w:tc>
          <w:tcPr>
            <w:tcW w:type="dxa" w:w="1920"/>
            <w:tcBorders>
              <w:top w:val="single" w:color="C3C7D9" w:sz="4"/>
              <w:left w:val="none" w:color="auto" w:sz="0"/>
              <w:bottom w:val="single" w:color="C3C7D9" w:sz="4"/>
              <w:right w:val="none" w:color="auto" w:sz="0"/>
            </w:tcBorders>
            <w:tcMar>
              <w:top w:type="dxa" w:w="60"/>
              <w:left w:type="dxa" w:w="115"/>
              <w:bottom w:type="dxa" w:w="60"/>
              <w:right w:type="dxa" w:w="115"/>
            </w:tcMar>
          </w:tcPr>
          <w:p>
            <w:pPr>
              <w:pStyle w:val="TableText"/>
              <w:jc w:val="right"/>
            </w:pPr>
            <w:r>
              <w:rPr>
                <w:b w:val="false"/>
                <w:bCs w:val="false"/>
                <w:color w:val="000000"/>
              </w:rPr>
              <w:t xml:space="preserve">[baseline]</w:t>
            </w:r>
          </w:p>
        </w:tc>
        <w:tc>
          <w:tcPr>
            <w:tcW w:type="dxa" w:w="1920"/>
            <w:tcBorders>
              <w:top w:val="single" w:color="C3C7D9" w:sz="4"/>
              <w:left w:val="none" w:color="auto" w:sz="0"/>
              <w:bottom w:val="single" w:color="C3C7D9" w:sz="4"/>
              <w:right w:val="none" w:color="auto" w:sz="0"/>
            </w:tcBorders>
            <w:tcMar>
              <w:top w:type="dxa" w:w="60"/>
              <w:left w:type="dxa" w:w="115"/>
              <w:bottom w:type="dxa" w:w="60"/>
              <w:right w:type="dxa" w:w="115"/>
            </w:tcMar>
          </w:tcPr>
          <w:p>
            <w:pPr>
              <w:pStyle w:val="TableText"/>
              <w:jc w:val="right"/>
            </w:pPr>
            <w:r>
              <w:rPr>
                <w:b w:val="false"/>
                <w:bCs w:val="false"/>
                <w:color w:val="000000"/>
              </w:rPr>
              <w:t xml:space="preserve">[target]</w:t>
            </w:r>
          </w:p>
        </w:tc>
        <w:tc>
          <w:tcPr>
            <w:tcW w:type="dxa" w:w="1920"/>
            <w:tcBorders>
              <w:top w:val="single" w:color="C3C7D9" w:sz="4"/>
              <w:left w:val="none" w:color="auto" w:sz="0"/>
              <w:bottom w:val="single" w:color="C3C7D9" w:sz="4"/>
              <w:right w:val="none" w:color="auto" w:sz="0"/>
            </w:tcBorders>
            <w:tcMar>
              <w:top w:type="dxa" w:w="60"/>
              <w:left w:type="dxa" w:w="115"/>
              <w:bottom w:type="dxa" w:w="60"/>
              <w:right w:type="dxa" w:w="115"/>
            </w:tcMar>
          </w:tcPr>
          <w:p>
            <w:pPr>
              <w:pStyle w:val="TableText"/>
              <w:jc w:val="right"/>
            </w:pPr>
            <w:r>
              <w:rPr>
                <w:b w:val="false"/>
                <w:bCs w:val="false"/>
                <w:color w:val="000000"/>
              </w:rPr>
              <w:t xml:space="preserve">[change]</w:t>
            </w:r>
          </w:p>
        </w:tc>
      </w:tr>
    </w:tbl>
    <w:p>
      <w:pPr>
        <w:pStyle w:val="Caption"/>
      </w:pPr>
      <w:r>
        <w:t xml:space="preserve">Table 1. Placeholder measures. Source: name the source and period.</w:t>
      </w:r>
    </w:p>
    <w:p>
      <w:pPr>
        <w:pStyle w:val="StrategyLabel"/>
      </w:pPr>
      <w:r>
        <w:t xml:space="preserve">1.1 Strategy Name</w:t>
      </w:r>
    </w:p>
    <w:p>
      <w:r>
        <w:t xml:space="preserve">Numbered strategies and callout labels are bold Navy on a small Yellow block (the Strategy Label style), followed by one paragraph.</w:t>
      </w:r>
    </w:p>
    <w:p>
      <w:pPr>
        <w:keepNext/>
        <w:spacing w:after="0" w:before="240" w:line="240"/>
      </w:pPr>
      <w:r>
        <w:drawing>
          <wp:inline distT="0" distB="0" distL="0" distR="0">
            <wp:extent cx="5943600" cy="2743200"/>
            <wp:effectExtent t="0" r="0" b="0" l="0"/>
            <wp:docPr id="3" name="Sample figure" descr="Sample bar chart: three measures, one highlighted" title="Sample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43600" cy="2743200"/>
                    </a:xfrm>
                    <a:prstGeom prst="rect">
                      <a:avLst/>
                    </a:prstGeom>
                  </pic:spPr>
                </pic:pic>
              </a:graphicData>
            </a:graphic>
          </wp:inline>
        </w:drawing>
      </w:r>
    </w:p>
    <w:p>
      <w:pPr>
        <w:pStyle w:val="Caption"/>
        <w:sectPr>
          <w:headerReference w:type="default" r:id="rId8"/>
          <w:footerReference w:type="default" r:id="rId9"/>
          <w:pgSz w:w="12240" w:h="15840" w:orient="portrait"/>
          <w:pgMar w:top="1080" w:right="1080" w:bottom="1080" w:left="1080" w:header="540" w:footer="540" w:gutter="0"/>
          <w:pgNumType/>
          <w:docGrid w:linePitch="360"/>
        </w:sectPr>
      </w:pPr>
      <w:r>
        <w:t xml:space="preserve">Figure 1. One series in PBS Blue, the measure the page is about in Yellow; labels 10 pt or larger. Source: sample data.</w:t>
      </w:r>
    </w:p>
    <w:tbl>
      <w:tblPr>
        <w:tblW w:type="dxa" w:w="10080"/>
        <w:tblBorders>
          <w:top w:val="none" w:color="auto" w:sz="0"/>
          <w:left w:val="none" w:color="auto" w:sz="0"/>
          <w:bottom w:val="none" w:color="auto" w:sz="0"/>
          <w:right w:val="none" w:color="auto" w:sz="0"/>
          <w:insideH w:val="none" w:color="auto" w:sz="0"/>
          <w:insideV w:val="none" w:color="auto" w:sz="0"/>
        </w:tblBorders>
      </w:tblPr>
      <w:tblGrid>
        <w:gridCol w:w="10080"/>
      </w:tblGrid>
      <w:tr>
        <w:trPr>
          <w:cantSplit/>
          <w:trHeight w:val="12960" w:hRule="exact"/>
        </w:trPr>
        <w:tc>
          <w:tcPr>
            <w:tcW w:type="dxa" w:w="10080"/>
            <w:shd w:fill="0A145A" w:color="auto" w:val="clear"/>
            <w:tcMar>
              <w:top w:type="dxa" w:w="0"/>
              <w:left w:type="dxa" w:w="864"/>
              <w:bottom w:type="dxa" w:w="0"/>
              <w:right w:type="dxa" w:w="864"/>
            </w:tcMar>
            <w:vAlign w:val="top"/>
          </w:tcPr>
          <w:p>
            <w:pPr>
              <w:spacing w:after="0" w:before="864" w:line="240"/>
            </w:pPr>
            <w:r>
              <w:drawing>
                <wp:inline distT="0" distB="0" distL="0" distR="0">
                  <wp:extent cx="2762250" cy="457200"/>
                  <wp:effectExtent t="0" r="0" b="0" l="0"/>
                  <wp:docPr id="4" name="Nashville PBS logo" descr="Nashville PBS logo" title="Nashville 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0" cy="457200"/>
                          </a:xfrm>
                          <a:prstGeom prst="rect">
                            <a:avLst/>
                          </a:prstGeom>
                        </pic:spPr>
                      </pic:pic>
                    </a:graphicData>
                  </a:graphic>
                </wp:inline>
              </w:drawing>
            </w:r>
          </w:p>
          <w:p>
            <w:pPr>
              <w:pStyle w:val="CoverLabel"/>
              <w:spacing w:before="3600"/>
            </w:pPr>
            <w:r>
              <w:t xml:space="preserve">Section 02</w:t>
            </w:r>
          </w:p>
          <w:p>
            <w:pPr>
              <w:pBdr>
                <w:bottom w:val="single" w:color="FFCF00" w:sz="18" w:space="1"/>
              </w:pBdr>
              <w:spacing w:after="200" w:before="0" w:line="240"/>
              <w:ind w:right="6552"/>
            </w:pPr>
            <w:r>
              <w:rPr>
                <w:sz w:val="2"/>
                <w:szCs w:val="2"/>
              </w:rPr>
              <w:t xml:space="preserve"/>
            </w:r>
          </w:p>
          <w:p>
            <w:pPr>
              <w:pStyle w:val="CoverTitle"/>
            </w:pPr>
            <w:r>
              <w:t xml:space="preserve">Section Divider</w:t>
            </w:r>
          </w:p>
          <w:p>
            <w:pPr>
              <w:pStyle w:val="CoverText"/>
            </w:pPr>
            <w:r>
              <w:t xml:space="preserve">Dividers are solid Navy or Medium Blue with white type and the white logo, with one circular photo crop bleeding off the edge or none at all. Body pages are white.</w:t>
            </w:r>
          </w:p>
        </w:tc>
      </w:tr>
    </w:tbl>
    <w:p>
      <w:pPr>
        <w:spacing w:before="0" w:after="0" w:line="20" w:lineRule="exact"/>
        <w:rPr>
          <w:sz w:val="2"/>
          <w:szCs w:val="2"/>
        </w:rPr>
        <w:sectPr>
          <w:headerReference w:type="default" r:id="rId10"/>
          <w:footerReference w:type="default" r:id="rId11"/>
          <w:pgSz w:w="12240" w:h="15840" w:orient="portrait"/>
          <w:pgMar w:top="1080" w:right="1080" w:bottom="1080" w:left="1080" w:header="540" w:footer="540" w:gutter="0"/>
          <w:pgNumType/>
          <w:docGrid w:linePitch="360"/>
        </w:sectPr>
      </w:pPr>
    </w:p>
    <w:p>
      <w:pPr>
        <w:pStyle w:val="Heading1"/>
      </w:pPr>
      <w:r>
        <w:t xml:space="preserve">Using This Template</w:t>
      </w:r>
    </w:p>
    <w:p>
      <w:r>
        <w:t xml:space="preserve">The styles carry the system. Apply them from the Styles pane (Home tab) rather than formatting by hand:</w:t>
      </w:r>
    </w:p>
    <w:p>
      <w:pPr>
        <w:pStyle w:val="ListBullet"/>
        <w:numPr>
          <w:ilvl w:val="0"/>
          <w:numId w:val="2"/>
        </w:numPr>
      </w:pPr>
      <w:r>
        <w:t xml:space="preserve">Title 28 pt; Heading 1 20 pt PBS Blue; Heading 2 15 pt Navy; Heading 3 12 pt Navy.</w:t>
      </w:r>
    </w:p>
    <w:p>
      <w:pPr>
        <w:pStyle w:val="ListBullet"/>
        <w:numPr>
          <w:ilvl w:val="0"/>
          <w:numId w:val="2"/>
        </w:numPr>
      </w:pPr>
      <w:r>
        <w:t xml:space="preserve">Normal body 12 pt on 1.5 line spacing; Caption 10 pt italic; Small and Table Text 10 pt.</w:t>
      </w:r>
    </w:p>
    <w:p>
      <w:pPr>
        <w:pStyle w:val="ListBullet"/>
        <w:numPr>
          <w:ilvl w:val="0"/>
          <w:numId w:val="2"/>
        </w:numPr>
      </w:pPr>
      <w:r>
        <w:t xml:space="preserve">Section Bar for a major section heading; Strategy Label for numbered strategies; Marker for one emphasized phrase.</w:t>
      </w:r>
    </w:p>
    <w:p>
      <w:pPr>
        <w:pStyle w:val="ListBullet"/>
        <w:numPr>
          <w:ilvl w:val="0"/>
          <w:numId w:val="2"/>
        </w:numPr>
      </w:pPr>
      <w:r>
        <w:t xml:space="preserve">Callout for a boxed note; Pull Quote and Pull Quote Name for a quote on the Yellow banner.</w:t>
      </w:r>
    </w:p>
    <w:p>
      <w:pPr>
        <w:pStyle w:val="ListBullet"/>
        <w:numPr>
          <w:ilvl w:val="0"/>
          <w:numId w:val="2"/>
        </w:numPr>
      </w:pPr>
      <w:r>
        <w:t xml:space="preserve">Cover Label, Cover Title, Cover Subtitle and Cover Text for type on a Navy page; List Bullet and List Number for lists.</w:t>
      </w:r>
    </w:p>
    <w:p>
      <w:pPr>
        <w:pStyle w:val="Heading2"/>
      </w:pPr>
      <w:r>
        <w:t xml:space="preserve">Pages and furniture</w:t>
      </w:r>
    </w:p>
    <w:p>
      <w:r>
        <w:t xml:space="preserve">US Letter with 0.75 in margins. The header carries the small color logo and the document title: set the title under File, Properties, Summary, then update fields, or double-click the header and type over it. The footer carries Nashville PBS and the page number over a hairline rule. Covers and dividers have no header or footer; to add a divider, copy the divider page.</w:t>
      </w:r>
    </w:p>
    <w:p>
      <w:r>
        <w:t xml:space="preserve">One accent per document. This template uses Yellow for the section bar, labels, marker and pull quote; Teal or Coral may take its place across a whole document, never mixed within one. Tables use the Nashville PBS Table style (Table Design tab).</w:t>
      </w:r>
    </w:p>
    <w:p>
      <w:r>
        <w:t xml:space="preserve">Arial stands in for PBS Sans, which is not installed on most staff computers; do not substitute another typeface. The website is wnpt.org. Full rules: the Nashville PBS Design System, Documents section.</w:t>
      </w:r>
    </w:p>
    <w:sectPr>
      <w:headerReference w:type="default" r:id="rId12"/>
      <w:footerReference w:type="default" r:id="rId13"/>
      <w:pgSz w:w="12240" w:h="15840" w:orient="portrait"/>
      <w:pgMar w:top="1080" w:right="1080" w:bottom="1080" w:left="1080" w:header="540" w:footer="54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pPr>
    <w:r>
      <w:rPr>
        <w:sz w:val="2"/>
        <w:szCs w:val="2"/>
      </w:rPr>
      <w:t xml:space="preserv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pBdr>
        <w:top w:val="single" w:color="C3C7D9" w:sz="4" w:space="6"/>
      </w:pBdr>
      <w:tabs>
        <w:tab w:val="right" w:pos="10080"/>
      </w:tabs>
    </w:pPr>
    <w:r>
      <w:rPr>
        <w:rFonts w:ascii="Arial" w:cs="Arial" w:eastAsia="Arial" w:hAnsi="Arial"/>
        <w:color w:val="0A145A"/>
        <w:sz w:val="20"/>
        <w:szCs w:val="20"/>
      </w:rPr>
      <w:t xml:space="preserve">Nashville PBS</w:t>
    </w:r>
    <w:r>
      <w:rPr>
        <w:rFonts w:ascii="Arial" w:cs="Arial" w:eastAsia="Arial" w:hAnsi="Arial"/>
        <w:color w:val="0A145A"/>
        <w:sz w:val="20"/>
        <w:szCs w:val="20"/>
      </w:rPr>
      <w:tab/>
    </w:r>
    <w:r>
      <w:rPr>
        <w:rFonts w:ascii="Arial" w:cs="Arial" w:eastAsia="Arial" w:hAnsi="Arial"/>
        <w:color w:val="0A145A"/>
        <w:sz w:val="20"/>
        <w:szCs w:val="20"/>
      </w:rPr>
      <w:fldChar w:fldCharType="begin"/>
    </w:r>
    <w:r>
      <w:rPr>
        <w:rFonts w:ascii="Arial" w:cs="Arial" w:eastAsia="Arial" w:hAnsi="Arial"/>
        <w:color w:val="0A145A"/>
        <w:sz w:val="20"/>
        <w:szCs w:val="20"/>
      </w:rPr>
      <w:instrText xml:space="preserve">PAGE</w:instrText>
    </w:r>
    <w:r>
      <w:rPr>
        <w:rFonts w:ascii="Arial" w:cs="Arial" w:eastAsia="Arial" w:hAnsi="Arial"/>
        <w:color w:val="0A145A"/>
        <w:sz w:val="20"/>
        <w:szCs w:val="20"/>
      </w:rPr>
      <w:fldChar w:fldCharType="separate"/>
    </w:r>
    <w:r>
      <w:rPr>
        <w:rFonts w:ascii="Arial" w:cs="Arial" w:eastAsia="Arial" w:hAnsi="Arial"/>
        <w:color w:val="0A145A"/>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pPr>
    <w:r>
      <w:rPr>
        <w:sz w:val="2"/>
        <w:szCs w:val="2"/>
      </w:rPr>
      <w:t xml:space="preserv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pBdr>
        <w:top w:val="single" w:color="C3C7D9" w:sz="4" w:space="6"/>
      </w:pBdr>
      <w:tabs>
        <w:tab w:val="right" w:pos="10080"/>
      </w:tabs>
    </w:pPr>
    <w:r>
      <w:rPr>
        <w:rFonts w:ascii="Arial" w:cs="Arial" w:eastAsia="Arial" w:hAnsi="Arial"/>
        <w:color w:val="0A145A"/>
        <w:sz w:val="20"/>
        <w:szCs w:val="20"/>
      </w:rPr>
      <w:t xml:space="preserve">Nashville PBS</w:t>
    </w:r>
    <w:r>
      <w:rPr>
        <w:rFonts w:ascii="Arial" w:cs="Arial" w:eastAsia="Arial" w:hAnsi="Arial"/>
        <w:color w:val="0A145A"/>
        <w:sz w:val="20"/>
        <w:szCs w:val="20"/>
      </w:rPr>
      <w:tab/>
    </w:r>
    <w:r>
      <w:rPr>
        <w:rFonts w:ascii="Arial" w:cs="Arial" w:eastAsia="Arial" w:hAnsi="Arial"/>
        <w:color w:val="0A145A"/>
        <w:sz w:val="20"/>
        <w:szCs w:val="20"/>
      </w:rPr>
      <w:fldChar w:fldCharType="begin"/>
    </w:r>
    <w:r>
      <w:rPr>
        <w:rFonts w:ascii="Arial" w:cs="Arial" w:eastAsia="Arial" w:hAnsi="Arial"/>
        <w:color w:val="0A145A"/>
        <w:sz w:val="20"/>
        <w:szCs w:val="20"/>
      </w:rPr>
      <w:instrText xml:space="preserve">PAGE</w:instrText>
    </w:r>
    <w:r>
      <w:rPr>
        <w:rFonts w:ascii="Arial" w:cs="Arial" w:eastAsia="Arial" w:hAnsi="Arial"/>
        <w:color w:val="0A145A"/>
        <w:sz w:val="20"/>
        <w:szCs w:val="20"/>
      </w:rPr>
      <w:fldChar w:fldCharType="separate"/>
    </w:r>
    <w:r>
      <w:rPr>
        <w:rFonts w:ascii="Arial" w:cs="Arial" w:eastAsia="Arial" w:hAnsi="Arial"/>
        <w:color w:val="0A145A"/>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pPr>
    <w:r>
      <w:rPr>
        <w:sz w:val="2"/>
        <w:szCs w:val="2"/>
      </w:rPr>
      <w:t xml:space="preserv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tabs>
        <w:tab w:val="right" w:pos="10080"/>
      </w:tabs>
    </w:pPr>
    <w:r>
      <w:drawing>
        <wp:inline distT="0" distB="0" distL="0" distR="0">
          <wp:extent cx="1381125" cy="228600"/>
          <wp:effectExtent t="0" r="0" b="0" l="0"/>
          <wp:docPr id="2" name="Nashville PBS logo" descr="Nashville PBS logo" title="Nashville 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81125" cy="228600"/>
                  </a:xfrm>
                  <a:prstGeom prst="rect">
                    <a:avLst/>
                  </a:prstGeom>
                </pic:spPr>
              </pic:pic>
            </a:graphicData>
          </a:graphic>
        </wp:inline>
      </w:drawing>
    </w:r>
    <w:r>
      <w:rPr>
        <w:rFonts w:ascii="Arial" w:cs="Arial" w:eastAsia="Arial" w:hAnsi="Arial"/>
        <w:color w:val="0A145A"/>
        <w:sz w:val="20"/>
        <w:szCs w:val="20"/>
      </w:rPr>
      <w:tab/>
    </w:r>
    <w:fldSimple w:instr="TITLE">
      <w:r>
        <w:t xml:space="preserve">Document Title</w:t>
      </w:r>
    </w:fldSimple>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pPr>
    <w:r>
      <w:rPr>
        <w:sz w:val="2"/>
        <w:szCs w:val="2"/>
      </w:rPr>
      <w:t xml:space="preserve"/>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tabs>
        <w:tab w:val="right" w:pos="10080"/>
      </w:tabs>
    </w:pPr>
    <w:r>
      <w:drawing>
        <wp:inline distT="0" distB="0" distL="0" distR="0">
          <wp:extent cx="1381125" cy="228600"/>
          <wp:effectExtent t="0" r="0" b="0" l="0"/>
          <wp:docPr id="5" name="Nashville PBS logo" descr="Nashville PBS logo" title="Nashville 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81125" cy="228600"/>
                  </a:xfrm>
                  <a:prstGeom prst="rect">
                    <a:avLst/>
                  </a:prstGeom>
                </pic:spPr>
              </pic:pic>
            </a:graphicData>
          </a:graphic>
        </wp:inline>
      </w:drawing>
    </w:r>
    <w:r>
      <w:rPr>
        <w:rFonts w:ascii="Arial" w:cs="Arial" w:eastAsia="Arial" w:hAnsi="Arial"/>
        <w:color w:val="0A145A"/>
        <w:sz w:val="20"/>
        <w:szCs w:val="20"/>
      </w:rPr>
      <w:tab/>
    </w:r>
    <w:fldSimple w:instr="TITLE">
      <w:r>
        <w:t xml:space="preserve">Document Title</w:t>
      </w:r>
    </w:fldSimple>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60"/>
      </w:pPr>
      <w:rPr>
        <w:rFonts w:ascii="Arial" w:cs="Arial" w:eastAsia="Arial" w:hAnsi="Arial"/>
        <w:color w:val="2638C4"/>
      </w:rPr>
    </w:lvl>
    <w:lvl w:ilvl="1" w:tentative="1">
      <w:start w:val="1"/>
      <w:numFmt w:val="bullet"/>
      <w:lvlText w:val="–"/>
      <w:lvlJc w:val="left"/>
      <w:pPr>
        <w:ind w:left="1080" w:hanging="360"/>
      </w:pPr>
      <w:rPr>
        <w:rFonts w:ascii="Arial" w:cs="Arial" w:eastAsia="Arial" w:hAnsi="Arial"/>
        <w:color w:val="2638C4"/>
      </w:rPr>
    </w:lvl>
  </w:abstractNum>
  <w:abstractNum w:abstractNumId="3" w15:restartNumberingAfterBreak="0">
    <w:multiLevelType w:val="hybridMultilevel"/>
    <w:lvl w:ilvl="0" w:tentative="1">
      <w:start w:val="1"/>
      <w:numFmt w:val="decimal"/>
      <w:lvlText w:val="%1."/>
      <w:lvlJc w:val="left"/>
      <w:pPr>
        <w:ind w:left="540" w:hanging="360"/>
      </w:pPr>
      <w:rPr>
        <w:rFonts w:ascii="Arial" w:cs="Arial" w:eastAsia="Arial" w:hAnsi="Arial"/>
        <w:color w:val="000000"/>
      </w:rPr>
    </w:lvl>
  </w:abstractNum>
  <w:num w:numId="1">
    <w:abstractNumId w:val="1"/>
    <w:lvlOverride w:ilvl="0">
      <w:startOverride w:val="1"/>
    </w:lvlOverride>
  </w:num>
  <w:num w:numId="2">
    <w:abstractNumId w:val="2"/>
    <w:lvlOverride w:ilvl="0">
      <w:startOverride w:val="1"/>
    </w:lvlOverride>
    <w:lvlOverride w:ilvl="1">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4"/>
        <w:szCs w:val="24"/>
      </w:rPr>
    </w:rPrDefault>
    <w:pPrDefault>
      <w:pPr>
        <w:spacing w:after="160" w:line="36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qFormat/>
    <w:pPr>
      <w:keepNext/>
      <w:spacing w:after="240" w:before="0" w:line="264"/>
      <w:outlineLvl w:val="0"/>
    </w:pPr>
    <w:rPr>
      <w:rFonts w:ascii="Arial" w:cs="Arial" w:eastAsia="Arial" w:hAnsi="Arial"/>
      <w:b/>
      <w:bCs/>
      <w:color w:val="2638C4"/>
      <w:spacing w:val="-11"/>
      <w:sz w:val="56"/>
      <w:szCs w:val="56"/>
    </w:rPr>
  </w:style>
  <w:style w:type="paragraph" w:styleId="Heading1">
    <w:name w:val="Heading 1"/>
    <w:basedOn w:val="Normal"/>
    <w:next w:val="Normal"/>
    <w:qFormat/>
    <w:pPr>
      <w:keepNext/>
      <w:keepLines/>
      <w:spacing w:after="160" w:before="480" w:line="276"/>
      <w:outlineLvl w:val="0"/>
    </w:pPr>
    <w:rPr>
      <w:rFonts w:ascii="Arial" w:cs="Arial" w:eastAsia="Arial" w:hAnsi="Arial"/>
      <w:b/>
      <w:bCs/>
      <w:color w:val="2638C4"/>
      <w:spacing w:val="-4"/>
      <w:sz w:val="40"/>
      <w:szCs w:val="40"/>
    </w:rPr>
  </w:style>
  <w:style w:type="paragraph" w:styleId="Heading2">
    <w:name w:val="Heading 2"/>
    <w:basedOn w:val="Normal"/>
    <w:next w:val="Normal"/>
    <w:qFormat/>
    <w:pPr>
      <w:keepNext/>
      <w:keepLines/>
      <w:spacing w:after="120" w:before="360" w:line="288"/>
      <w:outlineLvl w:val="1"/>
    </w:pPr>
    <w:rPr>
      <w:rFonts w:ascii="Arial" w:cs="Arial" w:eastAsia="Arial" w:hAnsi="Arial"/>
      <w:b/>
      <w:bCs/>
      <w:color w:val="0A145A"/>
      <w:sz w:val="30"/>
      <w:szCs w:val="30"/>
    </w:rPr>
  </w:style>
  <w:style w:type="paragraph" w:styleId="Heading3">
    <w:name w:val="Heading 3"/>
    <w:basedOn w:val="Normal"/>
    <w:next w:val="Normal"/>
    <w:qFormat/>
    <w:pPr>
      <w:keepNext/>
      <w:keepLines/>
      <w:spacing w:after="80" w:before="240" w:line="312"/>
      <w:outlineLvl w:val="2"/>
    </w:pPr>
    <w:rPr>
      <w:rFonts w:ascii="Arial" w:cs="Arial" w:eastAsia="Arial" w:hAnsi="Arial"/>
      <w:b/>
      <w:bCs/>
      <w:color w:val="0A145A"/>
      <w:sz w:val="24"/>
      <w:szCs w:val="24"/>
    </w:rPr>
  </w:style>
  <w:style w:type="paragraph" w:styleId="Caption">
    <w:name w:val="Caption"/>
    <w:basedOn w:val="Normal"/>
    <w:next w:val="Normal"/>
    <w:qFormat/>
    <w:pPr>
      <w:spacing w:after="240" w:before="120" w:line="336"/>
    </w:pPr>
    <w:rPr>
      <w:rFonts w:ascii="Arial" w:cs="Arial" w:eastAsia="Arial" w:hAnsi="Arial"/>
      <w:i/>
      <w:iCs/>
      <w:color w:val="5C6E85"/>
      <w:sz w:val="20"/>
      <w:szCs w:val="20"/>
    </w:rPr>
  </w:style>
  <w:style w:type="paragraph" w:styleId="Small">
    <w:name w:val="Small"/>
    <w:basedOn w:val="Normal"/>
    <w:next w:val="Small"/>
    <w:qFormat/>
    <w:pPr>
      <w:spacing w:after="80" w:line="336"/>
    </w:pPr>
    <w:rPr>
      <w:rFonts w:ascii="Arial" w:cs="Arial" w:eastAsia="Arial" w:hAnsi="Arial"/>
      <w:sz w:val="20"/>
      <w:szCs w:val="20"/>
    </w:rPr>
  </w:style>
  <w:style w:type="paragraph" w:styleId="TableText">
    <w:name w:val="Table Text"/>
    <w:basedOn w:val="Normal"/>
    <w:next w:val="TableText"/>
    <w:qFormat/>
    <w:pPr>
      <w:spacing w:after="0" w:before="0" w:line="276"/>
    </w:pPr>
    <w:rPr>
      <w:rFonts w:ascii="Arial" w:cs="Arial" w:eastAsia="Arial" w:hAnsi="Arial"/>
      <w:sz w:val="20"/>
      <w:szCs w:val="20"/>
    </w:rPr>
  </w:style>
  <w:style w:type="paragraph" w:styleId="SectionBar">
    <w:name w:val="Section Bar"/>
    <w:basedOn w:val="Normal"/>
    <w:next w:val="Normal"/>
    <w:qFormat/>
    <w:pPr>
      <w:keepNext/>
      <w:pBdr>
        <w:top w:val="single" w:color="FFCF00" w:sz="8" w:space="6"/>
        <w:left w:val="single" w:color="FFCF00" w:sz="8" w:space="6"/>
        <w:bottom w:val="single" w:color="FFCF00" w:sz="8" w:space="6"/>
        <w:right w:val="single" w:color="FFCF00" w:sz="8" w:space="6"/>
      </w:pBdr>
      <w:shd w:fill="FFCF00" w:color="auto" w:val="clear"/>
      <w:spacing w:after="240" w:before="480" w:line="276"/>
      <w:ind w:left="120" w:right="120"/>
      <w:outlineLvl w:val="0"/>
    </w:pPr>
    <w:rPr>
      <w:rFonts w:ascii="Arial" w:cs="Arial" w:eastAsia="Arial" w:hAnsi="Arial"/>
      <w:b/>
      <w:bCs/>
      <w:color w:val="0A145A"/>
      <w:spacing w:val="-4"/>
      <w:sz w:val="40"/>
      <w:szCs w:val="40"/>
    </w:rPr>
  </w:style>
  <w:style w:type="paragraph" w:styleId="Callout">
    <w:name w:val="Callout"/>
    <w:basedOn w:val="Normal"/>
    <w:next w:val="Normal"/>
    <w:qFormat/>
    <w:pPr>
      <w:pBdr>
        <w:top w:val="single" w:color="F6F8FA" w:sz="4" w:space="8"/>
        <w:left w:val="single" w:color="2638C4" w:sz="24" w:space="12"/>
        <w:bottom w:val="single" w:color="F6F8FA" w:sz="4" w:space="8"/>
        <w:right w:val="single" w:color="F6F8FA" w:sz="4" w:space="8"/>
      </w:pBdr>
      <w:shd w:fill="F6F8FA" w:color="auto" w:val="clear"/>
      <w:spacing w:after="240" w:before="240" w:line="360"/>
      <w:ind w:left="300" w:right="160"/>
      <w:contextualSpacing/>
    </w:pPr>
    <w:rPr>
      <w:rFonts w:ascii="Arial" w:cs="Arial" w:eastAsia="Arial" w:hAnsi="Arial"/>
      <w:sz w:val="24"/>
      <w:szCs w:val="24"/>
    </w:rPr>
  </w:style>
  <w:style w:type="paragraph" w:styleId="PullQuote">
    <w:name w:val="Pull Quote"/>
    <w:basedOn w:val="Normal"/>
    <w:next w:val="PullQuoteName"/>
    <w:qFormat/>
    <w:pPr>
      <w:keepNext/>
      <w:pBdr>
        <w:top w:val="single" w:color="FFCF00" w:sz="8" w:space="8"/>
        <w:left w:val="single" w:color="FFCF00" w:sz="8" w:space="12"/>
        <w:bottom w:val="single" w:color="FFCF00" w:sz="8" w:space="8"/>
        <w:right w:val="single" w:color="FFCF00" w:sz="8" w:space="12"/>
      </w:pBdr>
      <w:shd w:fill="FFCF00" w:color="auto" w:val="clear"/>
      <w:spacing w:after="0" w:before="360" w:line="312"/>
      <w:ind w:left="240" w:right="240"/>
    </w:pPr>
    <w:rPr>
      <w:rFonts w:ascii="Arial" w:cs="Arial" w:eastAsia="Arial" w:hAnsi="Arial"/>
      <w:i/>
      <w:iCs/>
      <w:color w:val="0A145A"/>
      <w:sz w:val="28"/>
      <w:szCs w:val="28"/>
    </w:rPr>
  </w:style>
  <w:style w:type="paragraph" w:styleId="PullQuoteName">
    <w:name w:val="Pull Quote Name"/>
    <w:basedOn w:val="Normal"/>
    <w:next w:val="Normal"/>
    <w:qFormat/>
    <w:pPr>
      <w:pBdr>
        <w:top w:val="single" w:color="FFCF00" w:sz="8" w:space="8"/>
        <w:left w:val="single" w:color="FFCF00" w:sz="8" w:space="12"/>
        <w:bottom w:val="single" w:color="FFCF00" w:sz="8" w:space="8"/>
        <w:right w:val="single" w:color="FFCF00" w:sz="8" w:space="12"/>
      </w:pBdr>
      <w:shd w:fill="FFCF00" w:color="auto" w:val="clear"/>
      <w:spacing w:after="360" w:before="0" w:line="276"/>
      <w:ind w:left="240" w:right="240"/>
    </w:pPr>
    <w:rPr>
      <w:rFonts w:ascii="Arial" w:cs="Arial" w:eastAsia="Arial" w:hAnsi="Arial"/>
      <w:b/>
      <w:bCs/>
      <w:color w:val="0A145A"/>
      <w:sz w:val="20"/>
      <w:szCs w:val="20"/>
    </w:rPr>
  </w:style>
  <w:style w:type="paragraph" w:styleId="StrategyLabel">
    <w:name w:val="Strategy Label"/>
    <w:basedOn w:val="Normal"/>
    <w:next w:val="Normal"/>
    <w:qFormat/>
    <w:pPr>
      <w:keepNext/>
      <w:spacing w:after="60" w:before="240" w:line="276"/>
    </w:pPr>
    <w:rPr>
      <w:rFonts w:ascii="Arial" w:cs="Arial" w:eastAsia="Arial" w:hAnsi="Arial"/>
      <w:b/>
      <w:bCs/>
      <w:caps/>
      <w:color w:val="0A145A"/>
      <w:sz w:val="22"/>
      <w:szCs w:val="22"/>
      <w:shd w:fill="FFCF00" w:color="auto" w:val="clear"/>
    </w:rPr>
  </w:style>
  <w:style w:type="paragraph" w:styleId="CoverTitle">
    <w:name w:val="Cover Title"/>
    <w:basedOn w:val="Normal"/>
    <w:next w:val="CoverSubtitle"/>
    <w:qFormat/>
    <w:pPr>
      <w:spacing w:after="200" w:before="0" w:line="264"/>
    </w:pPr>
    <w:rPr>
      <w:rFonts w:ascii="Arial" w:cs="Arial" w:eastAsia="Arial" w:hAnsi="Arial"/>
      <w:b/>
      <w:bCs/>
      <w:color w:val="FFFFFF"/>
      <w:spacing w:val="-11"/>
      <w:sz w:val="56"/>
      <w:szCs w:val="56"/>
    </w:rPr>
  </w:style>
  <w:style w:type="paragraph" w:styleId="CoverSubtitle">
    <w:name w:val="Cover Subtitle"/>
    <w:basedOn w:val="Normal"/>
    <w:next w:val="CoverText"/>
    <w:qFormat/>
    <w:pPr>
      <w:spacing w:after="120" w:before="0" w:line="312"/>
    </w:pPr>
    <w:rPr>
      <w:rFonts w:ascii="Arial" w:cs="Arial" w:eastAsia="Arial" w:hAnsi="Arial"/>
      <w:color w:val="FFFFFF"/>
      <w:sz w:val="28"/>
      <w:szCs w:val="28"/>
    </w:rPr>
  </w:style>
  <w:style w:type="paragraph" w:styleId="CoverText">
    <w:name w:val="Cover Text"/>
    <w:basedOn w:val="Normal"/>
    <w:next w:val="CoverText"/>
    <w:qFormat/>
    <w:pPr>
      <w:spacing w:after="120" w:before="0" w:line="360"/>
    </w:pPr>
    <w:rPr>
      <w:rFonts w:ascii="Arial" w:cs="Arial" w:eastAsia="Arial" w:hAnsi="Arial"/>
      <w:color w:val="FFFFFF"/>
      <w:sz w:val="24"/>
      <w:szCs w:val="24"/>
    </w:rPr>
  </w:style>
  <w:style w:type="paragraph" w:styleId="CoverLabel">
    <w:name w:val="Cover Label"/>
    <w:basedOn w:val="Normal"/>
    <w:next w:val="CoverTitle"/>
    <w:qFormat/>
    <w:pPr>
      <w:spacing w:after="160" w:before="0" w:line="276"/>
    </w:pPr>
    <w:rPr>
      <w:rFonts w:ascii="Arial" w:cs="Arial" w:eastAsia="Arial" w:hAnsi="Arial"/>
      <w:b/>
      <w:bCs/>
      <w:caps/>
      <w:color w:val="FFFFFF"/>
      <w:spacing w:val="20"/>
      <w:sz w:val="20"/>
      <w:szCs w:val="20"/>
    </w:rPr>
  </w:style>
  <w:style w:type="paragraph" w:styleId="Header">
    <w:name w:val="Header"/>
    <w:basedOn w:val="Normal"/>
    <w:next w:val="Header"/>
    <w:pPr>
      <w:spacing w:after="0" w:before="0" w:line="240"/>
    </w:pPr>
    <w:rPr>
      <w:rFonts w:ascii="Arial" w:cs="Arial" w:eastAsia="Arial" w:hAnsi="Arial"/>
      <w:color w:val="0A145A"/>
      <w:sz w:val="20"/>
      <w:szCs w:val="20"/>
    </w:rPr>
  </w:style>
  <w:style w:type="paragraph" w:styleId="Footer">
    <w:name w:val="Footer"/>
    <w:basedOn w:val="Normal"/>
    <w:next w:val="Footer"/>
    <w:pPr>
      <w:spacing w:after="0" w:before="0" w:line="240"/>
    </w:pPr>
    <w:rPr>
      <w:rFonts w:ascii="Arial" w:cs="Arial" w:eastAsia="Arial" w:hAnsi="Arial"/>
      <w:color w:val="0A145A"/>
      <w:sz w:val="20"/>
      <w:szCs w:val="20"/>
    </w:rPr>
  </w:style>
  <w:style w:type="paragraph" w:styleId="ListBullet">
    <w:name w:val="List Bullet"/>
    <w:basedOn w:val="Normal"/>
    <w:next w:val="ListBullet"/>
    <w:qFormat/>
    <w:pPr>
      <w:numPr>
        <w:ilvl w:val="0"/>
        <w:numId w:val="2"/>
      </w:numPr>
      <w:spacing w:after="80" w:line="360"/>
    </w:pPr>
    <w:rPr>
      <w:rFonts w:ascii="Arial" w:cs="Arial" w:eastAsia="Arial" w:hAnsi="Arial"/>
      <w:sz w:val="24"/>
      <w:szCs w:val="24"/>
    </w:rPr>
  </w:style>
  <w:style w:type="paragraph" w:styleId="ListNumber">
    <w:name w:val="List Number"/>
    <w:basedOn w:val="Normal"/>
    <w:next w:val="ListNumber"/>
    <w:qFormat/>
    <w:pPr>
      <w:numPr>
        <w:ilvl w:val="0"/>
        <w:numId w:val="3"/>
      </w:numPr>
      <w:spacing w:after="80" w:line="360"/>
    </w:pPr>
    <w:rPr>
      <w:rFonts w:ascii="Arial" w:cs="Arial" w:eastAsia="Arial" w:hAnsi="Arial"/>
      <w:sz w:val="24"/>
      <w:szCs w:val="24"/>
    </w:rPr>
  </w:style>
  <w:style w:type="character" w:styleId="Marker">
    <w:name w:val="Marker"/>
    <w:basedOn w:val="DefaultParagraphFont"/>
    <w:uiPriority w:val="99"/>
    <w:unhideWhenUsed/>
    <w:qFormat/>
    <w:rPr>
      <w:b/>
      <w:bCs/>
      <w:color w:val="0A145A"/>
      <w:shd w:fill="FFCF00" w:color="auto" w:val="clear"/>
    </w:rPr>
  </w:style>
  <w:style w:type="table" w:styleId="NashvillePBSTable">
    <w:name w:val="Nashville PBS Table"/>
    <w:basedOn w:val="TableNormal"/>
    <w:uiPriority w:val="59"/>
    <w:qFormat/>
    <w:pPr>
      <w:spacing w:before="0" w:after="0" w:line="276" w:lineRule="auto"/>
    </w:pPr>
    <w:rPr>
      <w:rFonts w:ascii="Arial" w:hAnsi="Arial" w:cs="Arial"/>
      <w:sz w:val="20"/>
      <w:szCs w:val="20"/>
    </w:rPr>
    <w:tblPr>
      <w:tblStyleRowBandSize w:val="1"/>
      <w:tblBorders>
        <w:top w:val="single" w:sz="4" w:space="0" w:color="C3C7D9"/>
        <w:left w:val="nil"/>
        <w:bottom w:val="single" w:sz="4" w:space="0" w:color="C3C7D9"/>
        <w:right w:val="nil"/>
        <w:insideH w:val="single" w:sz="4" w:space="0" w:color="C3C7D9"/>
        <w:insideV w:val="nil"/>
      </w:tblBorders>
      <w:tblCellMar>
        <w:top w:w="60" w:type="dxa"/>
        <w:left w:w="115" w:type="dxa"/>
        <w:bottom w:w="60" w:type="dxa"/>
        <w:right w:w="115" w:type="dxa"/>
      </w:tblCellMar>
    </w:tblPr>
    <w:tblStylePr w:type="firstRow">
      <w:rPr>
        <w:b/>
        <w:bCs/>
        <w:color w:val="FFFFFF"/>
      </w:rPr>
      <w:tcPr>
        <w:shd w:val="clear" w:color="auto" w:fill="0A145A"/>
      </w:tcPr>
    </w:tblStylePr>
    <w:tblStylePr w:type="band1Horz">
      <w:tcPr>
        <w:shd w:val="clear" w:color="auto" w:fill="EEF0F5"/>
      </w:tcPr>
    </w:tblStyle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theme" Target="theme/theme1.xm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image3.png"/></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Relationship Id="rId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creator>Nashville PBS</dc:creator>
  <dc:description>Nashville PBS document template</dc:description>
  <cp:lastModifiedBy>Un-named</cp:lastModifiedBy>
  <cp:revision>1</cp:revision>
  <dcterms:created xsi:type="dcterms:W3CDTF">2026-11-07T04:58:44.046Z</dcterms:created>
  <dcterms:modified xsi:type="dcterms:W3CDTF">2026-11-07T04:58:44.047Z</dcterms:modified>
</cp:coreProperties>
</file>

<file path=docProps/custom.xml><?xml version="1.0" encoding="utf-8"?>
<Properties xmlns="http://schemas.openxmlformats.org/officeDocument/2006/custom-properties" xmlns:vt="http://schemas.openxmlformats.org/officeDocument/2006/docPropsVTypes"/>
</file>